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B8" w:rsidRPr="00384544" w:rsidRDefault="00763BD1" w:rsidP="00920C74">
      <w:pPr>
        <w:spacing w:line="240" w:lineRule="auto"/>
        <w:rPr>
          <w:rFonts w:ascii="Times New Roman" w:hAnsi="Times New Roman" w:cs="Times New Roman"/>
          <w:i/>
          <w:color w:val="0F243E" w:themeColor="text2" w:themeShade="80"/>
        </w:rPr>
      </w:pPr>
      <w:r>
        <w:t xml:space="preserve"> </w:t>
      </w:r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Счетчики воды </w:t>
      </w:r>
      <w:proofErr w:type="spellStart"/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>крыльчатые</w:t>
      </w:r>
      <w:proofErr w:type="spellEnd"/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 </w:t>
      </w:r>
      <w:r w:rsidR="00C04512" w:rsidRPr="00384544">
        <w:rPr>
          <w:rFonts w:ascii="Times New Roman" w:hAnsi="Times New Roman" w:cs="Times New Roman"/>
          <w:b/>
          <w:i/>
          <w:color w:val="0F243E" w:themeColor="text2" w:themeShade="80"/>
        </w:rPr>
        <w:t>СВК</w:t>
      </w:r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 предназначены для измерения объема </w:t>
      </w:r>
      <w:r w:rsidR="00413AB8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горячей и/или </w:t>
      </w:r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>холодной питье</w:t>
      </w:r>
      <w:r w:rsidR="00413AB8" w:rsidRPr="00384544">
        <w:rPr>
          <w:rFonts w:ascii="Times New Roman" w:hAnsi="Times New Roman" w:cs="Times New Roman"/>
          <w:i/>
          <w:color w:val="0F243E" w:themeColor="text2" w:themeShade="80"/>
        </w:rPr>
        <w:t>вой воды по ГОСТ Р 51232</w:t>
      </w:r>
      <w:r w:rsidR="00920C74" w:rsidRPr="00384544">
        <w:rPr>
          <w:rFonts w:ascii="Times New Roman" w:hAnsi="Times New Roman" w:cs="Times New Roman"/>
          <w:i/>
          <w:color w:val="0F243E" w:themeColor="text2" w:themeShade="80"/>
        </w:rPr>
        <w:t>, протекающей по трубоп</w:t>
      </w:r>
      <w:r w:rsidR="00C04512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роводу </w:t>
      </w:r>
      <w:r w:rsidR="00413AB8" w:rsidRPr="00384544">
        <w:rPr>
          <w:rFonts w:ascii="Times New Roman" w:hAnsi="Times New Roman" w:cs="Times New Roman"/>
          <w:i/>
          <w:color w:val="0F243E" w:themeColor="text2" w:themeShade="80"/>
        </w:rPr>
        <w:t>в системах горячего и холодного водоснабжения при температуре от 5 до 90 град</w:t>
      </w:r>
      <w:proofErr w:type="gramStart"/>
      <w:r w:rsidR="00413AB8" w:rsidRPr="00384544">
        <w:rPr>
          <w:rFonts w:ascii="Times New Roman" w:hAnsi="Times New Roman" w:cs="Times New Roman"/>
          <w:i/>
          <w:color w:val="0F243E" w:themeColor="text2" w:themeShade="80"/>
        </w:rPr>
        <w:t>.С</w:t>
      </w:r>
      <w:proofErr w:type="gramEnd"/>
      <w:r w:rsidR="00413AB8" w:rsidRPr="00384544">
        <w:rPr>
          <w:rFonts w:ascii="Times New Roman" w:hAnsi="Times New Roman" w:cs="Times New Roman"/>
          <w:i/>
          <w:color w:val="0F243E" w:themeColor="text2" w:themeShade="80"/>
        </w:rPr>
        <w:t xml:space="preserve"> и при давлении не более 1 МПа.</w:t>
      </w:r>
    </w:p>
    <w:p w:rsidR="00920C74" w:rsidRPr="00384544" w:rsidRDefault="00920C74" w:rsidP="00920C74">
      <w:pPr>
        <w:spacing w:line="240" w:lineRule="auto"/>
        <w:rPr>
          <w:rFonts w:ascii="Times New Roman" w:hAnsi="Times New Roman" w:cs="Times New Roman"/>
          <w:i/>
          <w:color w:val="0F243E" w:themeColor="text2" w:themeShade="80"/>
        </w:rPr>
      </w:pPr>
      <w:r w:rsidRPr="00384544">
        <w:rPr>
          <w:rFonts w:ascii="Times New Roman" w:hAnsi="Times New Roman" w:cs="Times New Roman"/>
          <w:i/>
          <w:color w:val="0F243E" w:themeColor="text2" w:themeShade="80"/>
        </w:rPr>
        <w:t>Счетчики горячей воды являются универсальными и могут п</w:t>
      </w:r>
      <w:r w:rsidR="00DB769F" w:rsidRPr="00384544">
        <w:rPr>
          <w:rFonts w:ascii="Times New Roman" w:hAnsi="Times New Roman" w:cs="Times New Roman"/>
          <w:i/>
          <w:color w:val="0F243E" w:themeColor="text2" w:themeShade="80"/>
        </w:rPr>
        <w:t>рименяться для измерения объема</w:t>
      </w:r>
      <w:r w:rsidRPr="00384544">
        <w:rPr>
          <w:rFonts w:ascii="Times New Roman" w:hAnsi="Times New Roman" w:cs="Times New Roman"/>
          <w:i/>
          <w:color w:val="0F243E" w:themeColor="text2" w:themeShade="80"/>
        </w:rPr>
        <w:t xml:space="preserve"> холодной воды.</w:t>
      </w:r>
    </w:p>
    <w:p w:rsidR="00763BD1" w:rsidRPr="00920C74" w:rsidRDefault="00920C74" w:rsidP="00920C74">
      <w:r>
        <w:t xml:space="preserve">      </w:t>
      </w:r>
      <w:r w:rsidR="00763BD1">
        <w:t xml:space="preserve">   </w:t>
      </w:r>
      <w:r w:rsidR="00FD1FBE">
        <w:rPr>
          <w:noProof/>
        </w:rPr>
        <w:drawing>
          <wp:inline distT="0" distB="0" distL="0" distR="0">
            <wp:extent cx="1343025" cy="693174"/>
            <wp:effectExtent l="19050" t="0" r="9525" b="0"/>
            <wp:docPr id="1" name="Рисунок 1" descr="C:\Documents and Settings\User\Мои документы\Файлы  для работы\логатип\Копия (2)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Файлы  для работы\логатип\Копия (2)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E8">
        <w:t xml:space="preserve">     </w:t>
      </w:r>
      <w:r w:rsidR="00763BD1">
        <w:t xml:space="preserve">    </w:t>
      </w:r>
      <w:r w:rsidR="00B545E8" w:rsidRPr="00E12BD3">
        <w:rPr>
          <w:noProof/>
        </w:rPr>
        <w:drawing>
          <wp:inline distT="0" distB="0" distL="0" distR="0">
            <wp:extent cx="800100" cy="800100"/>
            <wp:effectExtent l="19050" t="0" r="0" b="0"/>
            <wp:docPr id="2" name="Рисунок 1" descr="Счётчик воды СВК-15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чётчик воды СВК-15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D0B">
        <w:t xml:space="preserve"> </w:t>
      </w:r>
      <w:r w:rsidR="00C04512">
        <w:t xml:space="preserve">  </w:t>
      </w:r>
      <w:r w:rsidR="00E12BD3" w:rsidRPr="00E12BD3">
        <w:rPr>
          <w:noProof/>
        </w:rPr>
        <w:drawing>
          <wp:inline distT="0" distB="0" distL="0" distR="0">
            <wp:extent cx="790575" cy="790575"/>
            <wp:effectExtent l="19050" t="0" r="9525" b="0"/>
            <wp:docPr id="10" name="Рисунок 4" descr="Счётчик воды СВК-15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чётчик воды СВК-15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512">
        <w:t xml:space="preserve"> </w:t>
      </w:r>
      <w:r w:rsidR="00773D0B">
        <w:t xml:space="preserve"> </w:t>
      </w:r>
      <w:r w:rsidR="00C04512">
        <w:t xml:space="preserve"> </w:t>
      </w:r>
      <w:r w:rsidR="00C04512">
        <w:rPr>
          <w:noProof/>
        </w:rPr>
        <w:drawing>
          <wp:inline distT="0" distB="0" distL="0" distR="0">
            <wp:extent cx="752475" cy="752475"/>
            <wp:effectExtent l="19050" t="0" r="9525" b="0"/>
            <wp:docPr id="9" name="Рисунок 4" descr="C:\Documents and Settings\User\Мои документы\Файлы  для работы\Файлы\Файлы Gerrida\СВК фото\СВК-20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Файлы  для работы\Файлы\Файлы Gerrida\СВК фото\СВК-20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E8">
        <w:t xml:space="preserve">   </w:t>
      </w:r>
      <w:r w:rsidR="00C04512">
        <w:t xml:space="preserve">   </w:t>
      </w:r>
      <w:r w:rsidR="00B35B7A">
        <w:rPr>
          <w:noProof/>
        </w:rPr>
        <w:drawing>
          <wp:inline distT="0" distB="0" distL="0" distR="0">
            <wp:extent cx="742950" cy="742950"/>
            <wp:effectExtent l="19050" t="0" r="0" b="0"/>
            <wp:docPr id="4" name="Рисунок 1" descr="C:\Documents and Settings\User\Мои документы\Файлы  для работы\Файлы\Файлы Gerrida\СВК фото\свк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Файлы  для работы\Файлы\Файлы Gerrida\СВК фото\свк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B7A">
        <w:t xml:space="preserve">    </w:t>
      </w:r>
      <w:r w:rsidR="00B35B7A">
        <w:rPr>
          <w:noProof/>
        </w:rPr>
        <w:drawing>
          <wp:inline distT="0" distB="0" distL="0" distR="0">
            <wp:extent cx="676275" cy="676275"/>
            <wp:effectExtent l="19050" t="0" r="9525" b="0"/>
            <wp:docPr id="5" name="Рисунок 2" descr="C:\Documents and Settings\User\Мои документы\Файлы  для работы\Файлы\Файлы Gerrida\СВК фото\СВК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Файлы  для работы\Файлы\Файлы Gerrida\СВК фото\СВК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E8">
        <w:t xml:space="preserve">   </w:t>
      </w:r>
      <w:r w:rsidR="00B545E8">
        <w:rPr>
          <w:lang w:val="en-US"/>
        </w:rPr>
        <w:t xml:space="preserve"> </w:t>
      </w:r>
      <w:r w:rsidR="00B35B7A">
        <w:t xml:space="preserve"> </w:t>
      </w:r>
      <w:r w:rsidR="00B35B7A">
        <w:rPr>
          <w:noProof/>
        </w:rPr>
        <w:drawing>
          <wp:inline distT="0" distB="0" distL="0" distR="0">
            <wp:extent cx="666750" cy="666750"/>
            <wp:effectExtent l="19050" t="0" r="0" b="0"/>
            <wp:docPr id="6" name="Рисунок 3" descr="C:\Documents and Settings\User\Мои документы\Файлы  для работы\Файлы\Файлы Gerrida\СВК фото\Счётчик воды СВК-40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Файлы  для работы\Файлы\Файлы Gerrida\СВК фото\Счётчик воды СВК-40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B7A">
        <w:t xml:space="preserve">     </w:t>
      </w:r>
      <w:r w:rsidR="00B545E8">
        <w:rPr>
          <w:lang w:val="en-US"/>
        </w:rPr>
        <w:t xml:space="preserve">  </w:t>
      </w:r>
      <w:r w:rsidR="00837159">
        <w:rPr>
          <w:lang w:val="en-US"/>
        </w:rPr>
        <w:t xml:space="preserve"> </w:t>
      </w:r>
      <w:r w:rsidR="00B35B7A">
        <w:rPr>
          <w:noProof/>
        </w:rPr>
        <w:drawing>
          <wp:inline distT="0" distB="0" distL="0" distR="0">
            <wp:extent cx="752475" cy="752475"/>
            <wp:effectExtent l="19050" t="0" r="9525" b="0"/>
            <wp:docPr id="12" name="Рисунок 4" descr="C:\Documents and Settings\User\Мои документы\Файлы  для работы\Файлы\Файлы Gerrida\СВК фото\свк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Файлы  для работы\Файлы\Файлы Gerrida\СВК фото\свк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E8">
        <w:rPr>
          <w:lang w:val="en-US"/>
        </w:rPr>
        <w:t xml:space="preserve">   </w:t>
      </w:r>
      <w:r w:rsidR="00B545E8" w:rsidRPr="00B545E8">
        <w:rPr>
          <w:noProof/>
        </w:rPr>
        <w:drawing>
          <wp:inline distT="0" distB="0" distL="0" distR="0">
            <wp:extent cx="762000" cy="762000"/>
            <wp:effectExtent l="19050" t="0" r="0" b="0"/>
            <wp:docPr id="3" name="Рисунок 4" descr="Счётчик воды СВК-15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чётчик воды СВК-15Г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E8">
        <w:rPr>
          <w:lang w:val="en-US"/>
        </w:rPr>
        <w:t xml:space="preserve">   </w:t>
      </w:r>
      <w:r w:rsidR="00B545E8" w:rsidRPr="00B545E8">
        <w:rPr>
          <w:noProof/>
        </w:rPr>
        <w:drawing>
          <wp:inline distT="0" distB="0" distL="0" distR="0">
            <wp:extent cx="742950" cy="742950"/>
            <wp:effectExtent l="19050" t="0" r="0" b="0"/>
            <wp:docPr id="7" name="Рисунок 4" descr="Счётчик воды СВК-15Г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чётчик воды СВК-15Г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2-1"/>
        <w:tblW w:w="4948" w:type="pct"/>
        <w:tblLook w:val="04A0"/>
      </w:tblPr>
      <w:tblGrid>
        <w:gridCol w:w="3229"/>
        <w:gridCol w:w="1417"/>
        <w:gridCol w:w="1417"/>
        <w:gridCol w:w="1420"/>
        <w:gridCol w:w="1420"/>
        <w:gridCol w:w="1420"/>
        <w:gridCol w:w="1419"/>
        <w:gridCol w:w="1419"/>
        <w:gridCol w:w="1409"/>
        <w:gridCol w:w="1409"/>
      </w:tblGrid>
      <w:tr w:rsidR="00B545E8" w:rsidTr="00B545E8">
        <w:trPr>
          <w:cnfStyle w:val="100000000000"/>
        </w:trPr>
        <w:tc>
          <w:tcPr>
            <w:cnfStyle w:val="0010000001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C</w:t>
            </w: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ВК</w:t>
            </w: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-</w:t>
            </w: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15Г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СВК-15Х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СВК-20Г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СВК-25Г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СВК-32Г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СВК-40Г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СВК-50Г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8B69F1">
            <w:pPr>
              <w:jc w:val="center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СВК-15ГИ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18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8B69F1">
            <w:pPr>
              <w:jc w:val="center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СВК-15ГМИ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Исполнение</w:t>
            </w:r>
          </w:p>
        </w:tc>
        <w:tc>
          <w:tcPr>
            <w:tcW w:w="443" w:type="pct"/>
            <w:tcBorders>
              <w:top w:val="single" w:sz="18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 w:rsidP="009B2B20">
            <w:pPr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3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 w:rsidP="009B2B20">
            <w:pPr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4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4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4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4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4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1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  <w:tc>
          <w:tcPr>
            <w:tcW w:w="441" w:type="pct"/>
            <w:tcBorders>
              <w:top w:val="single" w:sz="18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латунный корпус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Антимагнитная защита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+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Диаметр условного прохода, 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15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 w:rsidP="009B2B20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20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25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50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Класс и рабочее положение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 w:rsidP="009B2B20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BH/AV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Номинальный расход </w:t>
            </w: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Qn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, м3/ч  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1,5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1,5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2,5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3,5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6,0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10,0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15,0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1,5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1,5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Максимальный расход  </w:t>
            </w: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Qmax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, м3/ч  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3,0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5,0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7,0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12,0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20,0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30,0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3,0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eastAsiaTheme="minorEastAsia" w:hAnsi="Times New Roman" w:cs="Times New Roman"/>
                <w:color w:val="0F243E" w:themeColor="text2" w:themeShade="80"/>
                <w:sz w:val="16"/>
                <w:szCs w:val="16"/>
              </w:rPr>
              <w:t>3,0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Переходный расход  </w:t>
            </w: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Qt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, м3/ч  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(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)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(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0,2 (0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5)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0,28 (0,35)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0,48 (0,6)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0,8 (1,0)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3,0 (4,5)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(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)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(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)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Минимальный расход  </w:t>
            </w: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Qmin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, м3/ч  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0,03 (0,06)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0,03 (0,06)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0,05 (0,1)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0,07 (0,14)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0,12 (0,24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(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0,4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)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0,45 (1,2)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0,03 (0,06)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0,03 (0,06)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Максимальное рабочее давление воды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не более, МПа (бар)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1,0 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1,0 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1,0 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1,0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Потеря давления при </w:t>
            </w: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Qmax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не более, МПа  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0,1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Цена оцифрованного деления 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контрольной</w:t>
            </w:r>
            <w:proofErr w:type="gramEnd"/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шкалы стрелочного указателя, куб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0,001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0,001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0,0001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Масса счетчика без монтажного комплекта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/с монтажным комплектом, не более 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0,65/1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0,6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/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0,65/1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3,6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3,6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4,6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0,65/1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,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A53477" w:rsidRDefault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0,45/0,</w:t>
            </w: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8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Габаритные размеры, 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мм</w:t>
            </w:r>
            <w:proofErr w:type="gram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, не более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длина / </w:t>
            </w:r>
            <w:proofErr w:type="gram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длина</w:t>
            </w:r>
            <w:proofErr w:type="gram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с монтажным комплектом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ширина / высота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110(80)/ 190(150)</w:t>
            </w:r>
          </w:p>
          <w:p w:rsidR="00B545E8" w:rsidRPr="00A53477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80 </w:t>
            </w: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/ 85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A53477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110(80)/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190(150)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80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/ 85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130 / 230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80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/ 95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260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380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105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/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200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260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380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105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/ 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200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9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 4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30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/300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9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0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 4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30</w:t>
            </w:r>
          </w:p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155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 xml:space="preserve"> /300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A53477" w:rsidRPr="00A53477" w:rsidRDefault="00A53477" w:rsidP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110/ 190</w:t>
            </w:r>
          </w:p>
          <w:p w:rsidR="00A53477" w:rsidRPr="00B545E8" w:rsidRDefault="00A53477" w:rsidP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80 </w:t>
            </w: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/ 85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A53477" w:rsidRPr="00A53477" w:rsidRDefault="00A53477" w:rsidP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80</w:t>
            </w: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150</w:t>
            </w:r>
          </w:p>
          <w:p w:rsidR="00A53477" w:rsidRPr="00B545E8" w:rsidRDefault="00A53477" w:rsidP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80 </w:t>
            </w:r>
            <w:r w:rsidRPr="00A53477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/ 85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Присоед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. размер резьбового соединения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3/4-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3/4-</w:t>
            </w: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B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G1-B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G1 1/4-B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G1 1/2-B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G2-B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G2 1/4-B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Средний срок службы счетчика, лет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12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A53477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A53477" w:rsidRDefault="00A53477">
            <w:pPr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12</w:t>
            </w:r>
          </w:p>
        </w:tc>
      </w:tr>
      <w:tr w:rsidR="00B545E8" w:rsidTr="00B545E8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proofErr w:type="spellStart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Межповерочный</w:t>
            </w:r>
            <w:proofErr w:type="spellEnd"/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интервал, лет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-при работе на холодной воде</w:t>
            </w:r>
          </w:p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-при работе на горячей воде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 w:rsidP="000F02AC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</w:p>
          <w:p w:rsidR="00B545E8" w:rsidRPr="00B545E8" w:rsidRDefault="00B545E8" w:rsidP="006114DA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 w:rsidP="000F02AC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6</w:t>
            </w:r>
          </w:p>
          <w:p w:rsidR="00B545E8" w:rsidRPr="00B545E8" w:rsidRDefault="00B545E8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A53477" w:rsidRPr="00B545E8" w:rsidRDefault="00A53477" w:rsidP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Default="00A53477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6</w:t>
            </w:r>
          </w:p>
          <w:p w:rsidR="00A53477" w:rsidRPr="00A53477" w:rsidRDefault="00A53477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4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A53477" w:rsidRPr="00B545E8" w:rsidRDefault="00A53477" w:rsidP="00A53477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универсальный</w:t>
            </w:r>
          </w:p>
          <w:p w:rsidR="00B545E8" w:rsidRDefault="00A53477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6</w:t>
            </w:r>
          </w:p>
          <w:p w:rsidR="00A53477" w:rsidRPr="00A53477" w:rsidRDefault="00A53477" w:rsidP="00773D0B">
            <w:pPr>
              <w:jc w:val="center"/>
              <w:cnfStyle w:val="000000000000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  <w:lang w:val="en-US"/>
              </w:rPr>
              <w:t>4</w:t>
            </w:r>
          </w:p>
        </w:tc>
      </w:tr>
      <w:tr w:rsidR="00B545E8" w:rsidTr="00B545E8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Комплект монтажных частей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B545E8" w:rsidRDefault="00B545E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A53477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D6E3BC" w:themeFill="accent3" w:themeFillTint="66"/>
          </w:tcPr>
          <w:p w:rsidR="00B545E8" w:rsidRPr="00A53477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</w:tr>
      <w:tr w:rsidR="00B545E8" w:rsidTr="00A53477"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B545E8" w:rsidRPr="00B545E8" w:rsidRDefault="00B545E8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Обратный клапан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545E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B545E8" w:rsidRPr="00B545E8" w:rsidRDefault="00B545E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A53477" w:rsidRDefault="00A5347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</w:tcPr>
          <w:p w:rsidR="00B545E8" w:rsidRPr="00A53477" w:rsidRDefault="00A53477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</w:tr>
      <w:tr w:rsidR="00A53477" w:rsidTr="00A53477">
        <w:trPr>
          <w:cnfStyle w:val="000000100000"/>
        </w:trPr>
        <w:tc>
          <w:tcPr>
            <w:cnfStyle w:val="001000000000"/>
            <w:tcW w:w="1010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dashSmallGap" w:sz="4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  <w:noWrap/>
          </w:tcPr>
          <w:p w:rsidR="00A53477" w:rsidRPr="00B545E8" w:rsidRDefault="00A53477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Цена одного импульса,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имп</w:t>
            </w:r>
            <w:proofErr w:type="spellEnd"/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dashSmallGap" w:sz="4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10х1</w:t>
            </w:r>
          </w:p>
        </w:tc>
        <w:tc>
          <w:tcPr>
            <w:tcW w:w="441" w:type="pct"/>
            <w:tcBorders>
              <w:top w:val="dashSmallGap" w:sz="4" w:space="0" w:color="4F6228" w:themeColor="accent3" w:themeShade="80"/>
              <w:left w:val="dashSmallGap" w:sz="4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</w:tcPr>
          <w:p w:rsidR="00A53477" w:rsidRPr="00B545E8" w:rsidRDefault="00A53477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10х1</w:t>
            </w:r>
          </w:p>
        </w:tc>
      </w:tr>
    </w:tbl>
    <w:p w:rsidR="006114DA" w:rsidRDefault="006114DA" w:rsidP="00920C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2AC" w:rsidRPr="00384544" w:rsidRDefault="006114DA" w:rsidP="00920C7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84544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Гарантийный срок эксплуатации счетчика - 36 месяцев со дня введения его в эксплуатацию.</w:t>
      </w:r>
    </w:p>
    <w:p w:rsidR="00920C74" w:rsidRPr="008B69F1" w:rsidRDefault="006114DA" w:rsidP="00920C7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84544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Гарантийный срок хранения счетчика - 18 месяцев со дня изготовления предприятием-изготовителем.</w:t>
      </w:r>
    </w:p>
    <w:p w:rsidR="00A53477" w:rsidRPr="008B69F1" w:rsidRDefault="00A53477" w:rsidP="00920C7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82"/>
      </w:tblGrid>
      <w:tr w:rsidR="00920C74" w:rsidRPr="00384544" w:rsidTr="00025799">
        <w:tc>
          <w:tcPr>
            <w:tcW w:w="11482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dashSmallGap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</w:tcPr>
          <w:p w:rsidR="00920C74" w:rsidRPr="00384544" w:rsidRDefault="006114DA" w:rsidP="00920C74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 xml:space="preserve">Счетчик соответствует требованиям ГОСТ </w:t>
            </w:r>
            <w:proofErr w:type="gramStart"/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>Р</w:t>
            </w:r>
            <w:proofErr w:type="gramEnd"/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 xml:space="preserve"> 50601-93, ГОСТ Р 50193.1-92, ТУ 4213-001-654925</w:t>
            </w:r>
            <w:r w:rsidR="003D7032" w:rsidRPr="00384544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>40-2010</w:t>
            </w:r>
          </w:p>
        </w:tc>
      </w:tr>
      <w:tr w:rsidR="00920C74" w:rsidRPr="00384544" w:rsidTr="00025799">
        <w:tc>
          <w:tcPr>
            <w:tcW w:w="11482" w:type="dxa"/>
            <w:tcBorders>
              <w:top w:val="dashSmallGap" w:sz="4" w:space="0" w:color="4F6228" w:themeColor="accent3" w:themeShade="80"/>
              <w:left w:val="single" w:sz="12" w:space="0" w:color="4F6228" w:themeColor="accent3" w:themeShade="80"/>
              <w:bottom w:val="dashSmallGap" w:sz="4" w:space="0" w:color="4F6228" w:themeColor="accent3" w:themeShade="80"/>
              <w:right w:val="single" w:sz="12" w:space="0" w:color="4F6228" w:themeColor="accent3" w:themeShade="80"/>
            </w:tcBorders>
          </w:tcPr>
          <w:p w:rsidR="00920C74" w:rsidRPr="00384544" w:rsidRDefault="006114DA" w:rsidP="00920C74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gramStart"/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>Зарегистрирован</w:t>
            </w:r>
            <w:proofErr w:type="gramEnd"/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 xml:space="preserve"> в Государственном реестре средств измерений № 44572-10</w:t>
            </w:r>
          </w:p>
        </w:tc>
      </w:tr>
      <w:tr w:rsidR="00920C74" w:rsidRPr="00384544" w:rsidTr="00025799">
        <w:tc>
          <w:tcPr>
            <w:tcW w:w="11482" w:type="dxa"/>
            <w:tcBorders>
              <w:top w:val="dashSmallGap" w:sz="4" w:space="0" w:color="4F6228" w:themeColor="accent3" w:themeShade="80"/>
              <w:left w:val="single" w:sz="12" w:space="0" w:color="4F6228" w:themeColor="accent3" w:themeShade="80"/>
              <w:bottom w:val="dashSmallGap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</w:tcPr>
          <w:p w:rsidR="00920C74" w:rsidRPr="00384544" w:rsidRDefault="006114DA" w:rsidP="00920C74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>Свидетельство об утверждении типа средств измерений RU.C.29.065.A №40006</w:t>
            </w:r>
          </w:p>
        </w:tc>
      </w:tr>
      <w:tr w:rsidR="00920C74" w:rsidRPr="00384544" w:rsidTr="00025799">
        <w:tc>
          <w:tcPr>
            <w:tcW w:w="11482" w:type="dxa"/>
            <w:tcBorders>
              <w:top w:val="dashSmallGap" w:sz="4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20C74" w:rsidRPr="00384544" w:rsidRDefault="003D7032" w:rsidP="003D7032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84544">
              <w:rPr>
                <w:rFonts w:ascii="Times New Roman" w:hAnsi="Times New Roman" w:cs="Times New Roman"/>
                <w:color w:val="0F243E" w:themeColor="text2" w:themeShade="80"/>
              </w:rPr>
              <w:t>Санитарно-эпидемиологическое заключение № 16.11.421.Т.000190.05.10</w:t>
            </w:r>
          </w:p>
        </w:tc>
      </w:tr>
    </w:tbl>
    <w:p w:rsidR="004728DE" w:rsidRPr="00384544" w:rsidRDefault="004728DE" w:rsidP="00920C74">
      <w:pPr>
        <w:spacing w:after="0"/>
        <w:rPr>
          <w:color w:val="0F243E" w:themeColor="text2" w:themeShade="80"/>
        </w:rPr>
      </w:pPr>
    </w:p>
    <w:sectPr w:rsidR="004728DE" w:rsidRPr="00384544" w:rsidSect="00B35B7A">
      <w:pgSz w:w="16838" w:h="11906" w:orient="landscape"/>
      <w:pgMar w:top="39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28DE"/>
    <w:rsid w:val="00025799"/>
    <w:rsid w:val="000F02AC"/>
    <w:rsid w:val="0026294E"/>
    <w:rsid w:val="003074CE"/>
    <w:rsid w:val="00384544"/>
    <w:rsid w:val="003D7032"/>
    <w:rsid w:val="00413AB8"/>
    <w:rsid w:val="004728DE"/>
    <w:rsid w:val="006114DA"/>
    <w:rsid w:val="006655AE"/>
    <w:rsid w:val="00674F0A"/>
    <w:rsid w:val="00763BD1"/>
    <w:rsid w:val="00773D0B"/>
    <w:rsid w:val="00810AAC"/>
    <w:rsid w:val="00837159"/>
    <w:rsid w:val="008B69F1"/>
    <w:rsid w:val="00920C74"/>
    <w:rsid w:val="00962298"/>
    <w:rsid w:val="009B2B20"/>
    <w:rsid w:val="00A53477"/>
    <w:rsid w:val="00AA1386"/>
    <w:rsid w:val="00B35B7A"/>
    <w:rsid w:val="00B545E8"/>
    <w:rsid w:val="00C04512"/>
    <w:rsid w:val="00C558C4"/>
    <w:rsid w:val="00C95626"/>
    <w:rsid w:val="00CD51F2"/>
    <w:rsid w:val="00D060B7"/>
    <w:rsid w:val="00D17674"/>
    <w:rsid w:val="00DB769F"/>
    <w:rsid w:val="00DC652F"/>
    <w:rsid w:val="00E12BD3"/>
    <w:rsid w:val="00F00232"/>
    <w:rsid w:val="00FD1213"/>
    <w:rsid w:val="00FD1FBE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DE"/>
    <w:rPr>
      <w:rFonts w:ascii="Tahoma" w:hAnsi="Tahoma" w:cs="Tahoma"/>
      <w:sz w:val="16"/>
      <w:szCs w:val="16"/>
    </w:rPr>
  </w:style>
  <w:style w:type="table" w:styleId="2-1">
    <w:name w:val="Medium List 2 Accent 1"/>
    <w:basedOn w:val="a1"/>
    <w:uiPriority w:val="66"/>
    <w:rsid w:val="00763B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Счетчики воды CВК</vt:lpstr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Счетчики воды CВК</dc:title>
  <dc:subject>Приборы учета</dc:subject>
  <dc:creator>ВодоЭнергоучет</dc:creator>
  <cp:keywords/>
  <dc:description/>
  <cp:lastModifiedBy>User</cp:lastModifiedBy>
  <cp:revision>14</cp:revision>
  <dcterms:created xsi:type="dcterms:W3CDTF">2013-08-20T11:38:00Z</dcterms:created>
  <dcterms:modified xsi:type="dcterms:W3CDTF">2014-09-16T07:50:00Z</dcterms:modified>
</cp:coreProperties>
</file>